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98" w:rsidRDefault="00432C98" w:rsidP="00432C9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Талмуд</w:t>
      </w:r>
      <w:proofErr w:type="spellEnd"/>
      <w:r>
        <w:rPr>
          <w:color w:val="002A80"/>
          <w:sz w:val="34"/>
          <w:szCs w:val="34"/>
        </w:rPr>
        <w:t xml:space="preserve"> и </w:t>
      </w:r>
      <w:proofErr w:type="spellStart"/>
      <w:r>
        <w:rPr>
          <w:color w:val="002A80"/>
          <w:sz w:val="34"/>
          <w:szCs w:val="34"/>
        </w:rPr>
        <w:t>его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авторы</w:t>
      </w:r>
      <w:proofErr w:type="spellEnd"/>
    </w:p>
    <w:p w:rsidR="00432C98" w:rsidRDefault="00432C98" w:rsidP="00432C9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57475" cy="1866900"/>
            <wp:effectExtent l="19050" t="0" r="9525" b="0"/>
            <wp:docPr id="21" name="Picture 15" descr="TalmudandItsAuth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lmudandItsAutho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C98" w:rsidRDefault="00432C98" w:rsidP="00432C9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proofErr w:type="gramStart"/>
      <w:r>
        <w:rPr>
          <w:color w:val="008000"/>
          <w:sz w:val="30"/>
          <w:szCs w:val="30"/>
        </w:rPr>
        <w:t>Что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такое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Талмуд</w:t>
      </w:r>
      <w:proofErr w:type="spellEnd"/>
      <w:r>
        <w:rPr>
          <w:color w:val="008000"/>
          <w:sz w:val="30"/>
          <w:szCs w:val="30"/>
        </w:rPr>
        <w:t>?</w:t>
      </w:r>
      <w:proofErr w:type="gramEnd"/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основная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Священная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Книга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иудаизма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определению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Энциклопедии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Британика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древних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считающихся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священными</w:t>
      </w:r>
      <w:proofErr w:type="spellEnd"/>
      <w:r>
        <w:rPr>
          <w:color w:val="000000"/>
          <w:sz w:val="26"/>
          <w:szCs w:val="26"/>
        </w:rPr>
        <w:t xml:space="preserve"> у </w:t>
      </w:r>
      <w:proofErr w:type="spellStart"/>
      <w:r>
        <w:rPr>
          <w:color w:val="000000"/>
          <w:sz w:val="26"/>
          <w:szCs w:val="26"/>
        </w:rPr>
        <w:t>иудеев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словам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раввина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Якова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Нойснера</w:t>
      </w:r>
      <w:proofErr w:type="spellEnd"/>
      <w:r>
        <w:rPr>
          <w:color w:val="000000"/>
          <w:sz w:val="26"/>
          <w:szCs w:val="26"/>
        </w:rPr>
        <w:t>: «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учредительный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документ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иудаизма</w:t>
      </w:r>
      <w:proofErr w:type="spellEnd"/>
      <w:r>
        <w:rPr>
          <w:color w:val="000000"/>
          <w:sz w:val="26"/>
          <w:szCs w:val="26"/>
        </w:rPr>
        <w:t>».</w:t>
      </w:r>
    </w:p>
    <w:p w:rsidR="00432C98" w:rsidRDefault="00432C98" w:rsidP="00432C9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Вавилонский</w:t>
      </w:r>
      <w:proofErr w:type="spellEnd"/>
      <w:r>
        <w:rPr>
          <w:color w:val="008000"/>
          <w:sz w:val="30"/>
          <w:szCs w:val="30"/>
        </w:rPr>
        <w:t xml:space="preserve"> и </w:t>
      </w:r>
      <w:proofErr w:type="spellStart"/>
      <w:r>
        <w:rPr>
          <w:color w:val="008000"/>
          <w:sz w:val="30"/>
          <w:szCs w:val="30"/>
        </w:rPr>
        <w:t>Палестинский</w:t>
      </w:r>
      <w:proofErr w:type="spellEnd"/>
      <w:r>
        <w:rPr>
          <w:rStyle w:val="apple-converted-space"/>
          <w:color w:val="008000"/>
          <w:sz w:val="30"/>
          <w:szCs w:val="30"/>
        </w:rPr>
        <w:t> </w:t>
      </w:r>
      <w:r>
        <w:rPr>
          <w:color w:val="008000"/>
          <w:sz w:val="30"/>
          <w:szCs w:val="30"/>
          <w:lang w:val="ru-RU"/>
        </w:rPr>
        <w:t>Талмуд</w:t>
      </w:r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Есть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Талмуда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вавилонская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палестинская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заявляет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Антидиффамационная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Лига</w:t>
      </w:r>
      <w:proofErr w:type="spellEnd"/>
      <w:r>
        <w:rPr>
          <w:color w:val="000000"/>
          <w:sz w:val="26"/>
          <w:szCs w:val="26"/>
        </w:rPr>
        <w:t>: «</w:t>
      </w:r>
      <w:proofErr w:type="spellStart"/>
      <w:r>
        <w:rPr>
          <w:color w:val="000000"/>
          <w:sz w:val="26"/>
          <w:szCs w:val="26"/>
        </w:rPr>
        <w:t>Существуют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издания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Одна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составлена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вавилонскими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иудеями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другая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иудеями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древнего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Иерусалима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правило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упоминании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имеется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виду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вавилонская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версия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считается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наиболее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авторитетной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Палестинский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обычно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преподается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даже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наиболее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консервативных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иудейских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школах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хотя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наиболее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продвинутые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знатоки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изучают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Профессор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Израэль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Шахак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объясняет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следующее</w:t>
      </w:r>
      <w:proofErr w:type="spellEnd"/>
      <w:r>
        <w:rPr>
          <w:color w:val="000000"/>
          <w:sz w:val="26"/>
          <w:szCs w:val="26"/>
        </w:rPr>
        <w:t>:</w:t>
      </w:r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сути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состоит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двух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частей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Первая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Мишна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краткий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кодекс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шести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томов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каждый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поделен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несколько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трактатов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написан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иврите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составлен</w:t>
      </w:r>
      <w:proofErr w:type="spellEnd"/>
      <w:r>
        <w:rPr>
          <w:color w:val="000000"/>
          <w:sz w:val="26"/>
          <w:szCs w:val="26"/>
        </w:rPr>
        <w:t xml:space="preserve"> в 200 г. </w:t>
      </w:r>
      <w:proofErr w:type="spellStart"/>
      <w:r>
        <w:rPr>
          <w:color w:val="000000"/>
          <w:sz w:val="26"/>
          <w:szCs w:val="26"/>
        </w:rPr>
        <w:t>н.э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spellStart"/>
      <w:proofErr w:type="gramStart"/>
      <w:r>
        <w:rPr>
          <w:color w:val="000000"/>
          <w:sz w:val="26"/>
          <w:szCs w:val="26"/>
        </w:rPr>
        <w:t>преимущественно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устного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материала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собранного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предыдущих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столетия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Вторая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бесспорно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доминирующая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часть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Гемара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многотомная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запись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обсуждений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толкований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Мишны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Есть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примерно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похожие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Гемары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Одна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написана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Месопотамии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Вавилоне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между</w:t>
      </w:r>
      <w:proofErr w:type="spellEnd"/>
      <w:r>
        <w:rPr>
          <w:color w:val="000000"/>
          <w:sz w:val="26"/>
          <w:szCs w:val="26"/>
        </w:rPr>
        <w:t xml:space="preserve"> 200 и 500 г. н. э., </w:t>
      </w:r>
      <w:proofErr w:type="spellStart"/>
      <w:r>
        <w:rPr>
          <w:color w:val="000000"/>
          <w:sz w:val="26"/>
          <w:szCs w:val="26"/>
        </w:rPr>
        <w:t>другая</w:t>
      </w:r>
      <w:proofErr w:type="spellEnd"/>
      <w:r>
        <w:rPr>
          <w:color w:val="000000"/>
          <w:sz w:val="26"/>
          <w:szCs w:val="26"/>
        </w:rPr>
        <w:t xml:space="preserve"> – в </w:t>
      </w:r>
      <w:proofErr w:type="spellStart"/>
      <w:r>
        <w:rPr>
          <w:color w:val="000000"/>
          <w:sz w:val="26"/>
          <w:szCs w:val="26"/>
        </w:rPr>
        <w:t>Палестине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примерно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после</w:t>
      </w:r>
      <w:proofErr w:type="spellEnd"/>
      <w:r>
        <w:rPr>
          <w:color w:val="000000"/>
          <w:sz w:val="26"/>
          <w:szCs w:val="26"/>
        </w:rPr>
        <w:t xml:space="preserve"> 200  и </w:t>
      </w:r>
      <w:proofErr w:type="spellStart"/>
      <w:r>
        <w:rPr>
          <w:color w:val="000000"/>
          <w:sz w:val="26"/>
          <w:szCs w:val="26"/>
        </w:rPr>
        <w:t>задолго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500 </w:t>
      </w:r>
      <w:proofErr w:type="spellStart"/>
      <w:r>
        <w:rPr>
          <w:color w:val="000000"/>
          <w:sz w:val="26"/>
          <w:szCs w:val="26"/>
        </w:rPr>
        <w:t>г.н.э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Вавилонский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Мишна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месопотамская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Гемара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намного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обширнее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лучше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организован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чем</w:t>
      </w:r>
      <w:proofErr w:type="spell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Палестинский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только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считается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авторитетным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точным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Иерусалимский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Палестинский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определенно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низкий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статус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правовой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документ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содержит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ряд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собраний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известных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талмудская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литература</w:t>
      </w:r>
      <w:proofErr w:type="spellEnd"/>
      <w:r>
        <w:rPr>
          <w:color w:val="000000"/>
          <w:sz w:val="26"/>
          <w:szCs w:val="26"/>
        </w:rPr>
        <w:t xml:space="preserve">» и </w:t>
      </w:r>
      <w:proofErr w:type="spellStart"/>
      <w:r>
        <w:rPr>
          <w:color w:val="000000"/>
          <w:sz w:val="26"/>
          <w:szCs w:val="26"/>
        </w:rPr>
        <w:lastRenderedPageBreak/>
        <w:t>содержащих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материал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включен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издателями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двух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Талмудов</w:t>
      </w:r>
      <w:proofErr w:type="spellEnd"/>
      <w:r>
        <w:rPr>
          <w:color w:val="000000"/>
          <w:sz w:val="26"/>
          <w:szCs w:val="26"/>
        </w:rPr>
        <w:t>».</w:t>
      </w:r>
      <w:proofErr w:type="gramEnd"/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Р.С. </w:t>
      </w:r>
      <w:proofErr w:type="spellStart"/>
      <w:r>
        <w:rPr>
          <w:color w:val="000000"/>
          <w:sz w:val="26"/>
          <w:szCs w:val="26"/>
        </w:rPr>
        <w:t>Мусаф-Андриессе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считает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Вавилонский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авторитетной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версией</w:t>
      </w:r>
      <w:proofErr w:type="spellEnd"/>
      <w:r>
        <w:rPr>
          <w:color w:val="000000"/>
          <w:sz w:val="26"/>
          <w:szCs w:val="26"/>
        </w:rPr>
        <w:t>:</w:t>
      </w:r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Авторитет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Вавилонского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выше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Иерусалимского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При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возникновении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сомнений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первый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решающим</w:t>
      </w:r>
      <w:proofErr w:type="spellEnd"/>
      <w:r>
        <w:rPr>
          <w:color w:val="000000"/>
          <w:sz w:val="26"/>
          <w:szCs w:val="26"/>
        </w:rPr>
        <w:t>».</w:t>
      </w:r>
      <w:proofErr w:type="gramEnd"/>
    </w:p>
    <w:p w:rsidR="00432C98" w:rsidRDefault="00432C98" w:rsidP="00432C9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color w:val="008000"/>
          <w:sz w:val="30"/>
          <w:szCs w:val="30"/>
        </w:rPr>
        <w:t>Авторы</w:t>
      </w:r>
      <w:proofErr w:type="spellEnd"/>
      <w:r>
        <w:rPr>
          <w:color w:val="008000"/>
          <w:sz w:val="30"/>
          <w:szCs w:val="30"/>
        </w:rPr>
        <w:t xml:space="preserve"> </w:t>
      </w:r>
      <w:proofErr w:type="spellStart"/>
      <w:r>
        <w:rPr>
          <w:color w:val="008000"/>
          <w:sz w:val="30"/>
          <w:szCs w:val="30"/>
        </w:rPr>
        <w:t>Талмуда</w:t>
      </w:r>
      <w:proofErr w:type="spellEnd"/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Согласно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мнению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знатоков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книга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написана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Фарисеев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Итак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Фарисеи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Универсальная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еврейская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энциклопедия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разделе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Фарисеи</w:t>
      </w:r>
      <w:proofErr w:type="spellEnd"/>
      <w:r>
        <w:rPr>
          <w:color w:val="000000"/>
          <w:sz w:val="26"/>
          <w:szCs w:val="26"/>
        </w:rPr>
        <w:t xml:space="preserve">» </w:t>
      </w:r>
      <w:proofErr w:type="spellStart"/>
      <w:r>
        <w:rPr>
          <w:color w:val="000000"/>
          <w:sz w:val="26"/>
          <w:szCs w:val="26"/>
        </w:rPr>
        <w:t>пишет</w:t>
      </w:r>
      <w:proofErr w:type="spellEnd"/>
      <w:r>
        <w:rPr>
          <w:color w:val="000000"/>
          <w:sz w:val="26"/>
          <w:szCs w:val="26"/>
        </w:rPr>
        <w:t>:</w:t>
      </w:r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Иудейская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сегодня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непрерывно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через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столетия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восходит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Фарисеям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ведущие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идеи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методы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нашли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отражение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литературе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большая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часть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которой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существует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пор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является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величайшей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наиболее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важной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частью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литературы</w:t>
      </w:r>
      <w:proofErr w:type="spellEnd"/>
      <w:r>
        <w:rPr>
          <w:color w:val="000000"/>
          <w:sz w:val="26"/>
          <w:szCs w:val="26"/>
        </w:rPr>
        <w:t xml:space="preserve">… и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изучение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обязательно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полного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понимания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Фарисейства</w:t>
      </w:r>
      <w:proofErr w:type="spellEnd"/>
      <w:r>
        <w:rPr>
          <w:color w:val="000000"/>
          <w:sz w:val="26"/>
          <w:szCs w:val="26"/>
        </w:rPr>
        <w:t>».</w:t>
      </w:r>
      <w:proofErr w:type="gramEnd"/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Еврейская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Энциклопедия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издание</w:t>
      </w:r>
      <w:proofErr w:type="spellEnd"/>
      <w:r>
        <w:rPr>
          <w:color w:val="000000"/>
          <w:sz w:val="26"/>
          <w:szCs w:val="26"/>
        </w:rPr>
        <w:t xml:space="preserve"> 1905 </w:t>
      </w:r>
      <w:proofErr w:type="spellStart"/>
      <w:r>
        <w:rPr>
          <w:color w:val="000000"/>
          <w:sz w:val="26"/>
          <w:szCs w:val="26"/>
        </w:rPr>
        <w:t>года</w:t>
      </w:r>
      <w:proofErr w:type="spellEnd"/>
      <w:r>
        <w:rPr>
          <w:color w:val="000000"/>
          <w:sz w:val="26"/>
          <w:szCs w:val="26"/>
        </w:rPr>
        <w:t xml:space="preserve">) </w:t>
      </w:r>
      <w:proofErr w:type="spellStart"/>
      <w:r>
        <w:rPr>
          <w:color w:val="000000"/>
          <w:sz w:val="26"/>
          <w:szCs w:val="26"/>
        </w:rPr>
        <w:t>пишет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разделе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Фарисеи</w:t>
      </w:r>
      <w:proofErr w:type="spellEnd"/>
      <w:r>
        <w:rPr>
          <w:color w:val="000000"/>
          <w:sz w:val="26"/>
          <w:szCs w:val="26"/>
        </w:rPr>
        <w:t>»:</w:t>
      </w:r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«С </w:t>
      </w:r>
      <w:proofErr w:type="spellStart"/>
      <w:r>
        <w:rPr>
          <w:color w:val="000000"/>
          <w:sz w:val="26"/>
          <w:szCs w:val="26"/>
        </w:rPr>
        <w:t>разрушением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Храма</w:t>
      </w:r>
      <w:proofErr w:type="spellEnd"/>
      <w:r>
        <w:rPr>
          <w:color w:val="000000"/>
          <w:sz w:val="26"/>
          <w:szCs w:val="26"/>
        </w:rPr>
        <w:t xml:space="preserve"> (70 </w:t>
      </w:r>
      <w:proofErr w:type="spellStart"/>
      <w:r>
        <w:rPr>
          <w:color w:val="000000"/>
          <w:sz w:val="26"/>
          <w:szCs w:val="26"/>
        </w:rPr>
        <w:t>г.н.э</w:t>
      </w:r>
      <w:proofErr w:type="spellEnd"/>
      <w:r>
        <w:rPr>
          <w:color w:val="000000"/>
          <w:sz w:val="26"/>
          <w:szCs w:val="26"/>
        </w:rPr>
        <w:t xml:space="preserve">.) </w:t>
      </w:r>
      <w:proofErr w:type="spellStart"/>
      <w:r>
        <w:rPr>
          <w:color w:val="000000"/>
          <w:sz w:val="26"/>
          <w:szCs w:val="26"/>
        </w:rPr>
        <w:t>исчезли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саддукеи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оставив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иудейских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вопросов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фарисеям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Таким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фарисеи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регулировали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иудейский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образ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история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иудаизма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воссоздавалась</w:t>
      </w:r>
      <w:proofErr w:type="spellEnd"/>
      <w:r>
        <w:rPr>
          <w:color w:val="000000"/>
          <w:sz w:val="26"/>
          <w:szCs w:val="26"/>
        </w:rPr>
        <w:t xml:space="preserve"> с</w:t>
      </w:r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фарисейской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точки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зрения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возник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новый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аспект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синедриона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Новая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цепь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традиций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вытеснила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священническую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традицию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Авот</w:t>
      </w:r>
      <w:proofErr w:type="spellEnd"/>
      <w:r>
        <w:rPr>
          <w:color w:val="000000"/>
          <w:sz w:val="26"/>
          <w:szCs w:val="26"/>
        </w:rPr>
        <w:t xml:space="preserve"> 1:1).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Фарисейство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определило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каким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дальнейшем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характер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иудаизма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жизнь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мышление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иудеев</w:t>
      </w:r>
      <w:proofErr w:type="spellEnd"/>
      <w:r>
        <w:rPr>
          <w:color w:val="000000"/>
          <w:sz w:val="26"/>
          <w:szCs w:val="26"/>
        </w:rPr>
        <w:t>».</w:t>
      </w:r>
      <w:proofErr w:type="gramEnd"/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Раввин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Майкл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Родкинсон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пишет</w:t>
      </w:r>
      <w:proofErr w:type="spellEnd"/>
      <w:r>
        <w:rPr>
          <w:color w:val="000000"/>
          <w:sz w:val="26"/>
          <w:szCs w:val="26"/>
        </w:rPr>
        <w:t>:</w:t>
      </w:r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Есть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литература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которую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которая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существует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сегодня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Имеем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доступ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ней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Можем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самостоятельно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рассмотреть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идеи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высказывания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ход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мысли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моральные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религиозные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темы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актуальные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время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сопровождавшие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протяжение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тридцати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миссии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Земле</w:t>
      </w:r>
      <w:proofErr w:type="spellEnd"/>
      <w:r>
        <w:rPr>
          <w:color w:val="000000"/>
          <w:sz w:val="26"/>
          <w:szCs w:val="26"/>
        </w:rPr>
        <w:t>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ответ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подобные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вопросы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просвещенные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раввины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указывают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Вот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говорят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источник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которого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Назарета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почерпнул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учение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позволившее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изменить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Итак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теперь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каждому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христианину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интересно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узнать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Талмуд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письменная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форма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времена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Иисуса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было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известно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Предания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Старцев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часто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упоминает</w:t>
      </w:r>
      <w:proofErr w:type="spellEnd"/>
      <w:r>
        <w:rPr>
          <w:color w:val="000000"/>
          <w:sz w:val="26"/>
          <w:szCs w:val="26"/>
        </w:rPr>
        <w:t>».</w:t>
      </w:r>
      <w:proofErr w:type="gramEnd"/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Один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ведущих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мировых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иудеев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раввин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доктор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Луи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Финкельштейн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преподаватель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Талмуда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r>
        <w:rPr>
          <w:color w:val="000000"/>
          <w:sz w:val="26"/>
          <w:szCs w:val="26"/>
        </w:rPr>
        <w:t>позже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ставший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президентом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Иудейской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Теологической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Семинарии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Америки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говорит</w:t>
      </w:r>
      <w:proofErr w:type="spellEnd"/>
      <w:r>
        <w:rPr>
          <w:color w:val="000000"/>
          <w:sz w:val="26"/>
          <w:szCs w:val="26"/>
        </w:rPr>
        <w:t>:</w:t>
      </w:r>
    </w:p>
    <w:p w:rsidR="00432C98" w:rsidRP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lastRenderedPageBreak/>
        <w:t>«</w:t>
      </w:r>
      <w:r>
        <w:rPr>
          <w:rStyle w:val="apple-style-span"/>
          <w:rFonts w:eastAsiaTheme="majorEastAsia"/>
          <w:color w:val="000000"/>
          <w:lang w:val="ru-RU"/>
        </w:rPr>
        <w:t>«Фарисейство стало талмудизмом, талмудизм стал средневековым раввинизмом, а средневековый раввинизм превратился в современный раввинизм.</w:t>
      </w:r>
      <w:proofErr w:type="gramEnd"/>
      <w:r>
        <w:rPr>
          <w:rStyle w:val="apple-style-span"/>
          <w:rFonts w:eastAsiaTheme="majorEastAsia"/>
          <w:color w:val="000000"/>
          <w:lang w:val="ru-RU"/>
        </w:rPr>
        <w:t xml:space="preserve"> Но при всех этих сменах названий, неизбежных адаптациях обычаев и изменениях Закона, дух древних фарисеев остался неизменным. Читая свои молитвы</w:t>
      </w:r>
      <w:r>
        <w:rPr>
          <w:color w:val="000000"/>
          <w:sz w:val="26"/>
          <w:szCs w:val="26"/>
          <w:lang w:val="ru-RU"/>
        </w:rPr>
        <w:t>, иудей произносит формулы, приготовленные пре-маккавейскими учеными, примеряя накидку, предназначенную для Дня Суда и Пасхи, он надевает праздничную одежду древнего Иерусалима, изучая  Талмуд, он по существу повторяет аргументы,  использованные в палестинских академиях».</w:t>
      </w:r>
    </w:p>
    <w:p w:rsidR="00432C98" w:rsidRP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432C98">
        <w:rPr>
          <w:color w:val="000000"/>
          <w:sz w:val="26"/>
          <w:szCs w:val="26"/>
          <w:lang w:val="ru-RU"/>
        </w:rPr>
        <w:t>До нас дошло, что Иисус строго порицал секту иудейских священников, известную как Фарисеи:</w:t>
      </w:r>
    </w:p>
    <w:p w:rsidR="00432C98" w:rsidRPr="00432C98" w:rsidRDefault="00432C98" w:rsidP="00432C9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 w:rsidRPr="00432C98">
        <w:rPr>
          <w:b/>
          <w:bCs/>
          <w:color w:val="000000"/>
          <w:sz w:val="26"/>
          <w:szCs w:val="26"/>
          <w:lang w:val="ru-RU"/>
        </w:rPr>
        <w:t>«</w:t>
      </w:r>
      <w:r>
        <w:rPr>
          <w:rStyle w:val="apple-style-span"/>
          <w:rFonts w:eastAsiaTheme="majorEastAsia"/>
          <w:b/>
          <w:bCs/>
          <w:color w:val="000000"/>
          <w:shd w:val="clear" w:color="auto" w:fill="FFFFFF"/>
          <w:lang w:val="ru-RU"/>
        </w:rPr>
        <w:t>Ваш отец диавол; и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лжи» (Иоанн 8:44).</w:t>
      </w:r>
    </w:p>
    <w:p w:rsidR="00432C98" w:rsidRDefault="00432C98" w:rsidP="00432C9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432C98">
        <w:rPr>
          <w:rStyle w:val="apple-converted-space"/>
          <w:color w:val="000000"/>
          <w:sz w:val="26"/>
          <w:szCs w:val="26"/>
          <w:lang w:val="ru-RU"/>
        </w:rPr>
        <w:t>Вдобавок Иисус сказал, что они вытеснили своими традициями все предписания Бога, выдавая людские законы за законы Бога (Марк 7:13; Матфей 15:6-9). Если честно, ничто не сравнится с его поношением. Вся 23 глава Евангелия от Матфея резкая, подобно удару кнута. Он сравнил фарисейство с белой гробницей – красивой и чистой снаружи, но полной костей мертвецов и нечистот. Одно за другим Иисус бросал все более резкие оскорбления в адрес фарисеев. Он назвал их «лицемерами» за убийство пророков. Затем предсказал, что они будут и впредь убивать, распинать, притеснять, пока на их совести будет вся кровь праведных людей, начиная от Авеля. «</w:t>
      </w:r>
      <w:r w:rsidRPr="00432C98">
        <w:rPr>
          <w:rStyle w:val="apple-style-span"/>
          <w:rFonts w:eastAsiaTheme="majorEastAsia"/>
          <w:color w:val="000000"/>
          <w:lang w:val="ru-RU"/>
        </w:rPr>
        <w:t>Змии, порождения ехиднины! как убежите вы от осуждения в геенну?</w:t>
      </w:r>
      <w:r w:rsidRPr="00432C98">
        <w:rPr>
          <w:rStyle w:val="apple-converted-space"/>
          <w:color w:val="000000"/>
          <w:sz w:val="26"/>
          <w:szCs w:val="26"/>
          <w:lang w:val="ru-RU"/>
        </w:rPr>
        <w:t xml:space="preserve">» </w:t>
      </w:r>
      <w:proofErr w:type="gramStart"/>
      <w:r>
        <w:rPr>
          <w:rStyle w:val="apple-converted-space"/>
          <w:color w:val="000000"/>
          <w:sz w:val="26"/>
          <w:szCs w:val="26"/>
        </w:rPr>
        <w:t>(</w:t>
      </w:r>
      <w:proofErr w:type="spellStart"/>
      <w:r>
        <w:rPr>
          <w:rStyle w:val="apple-converted-space"/>
          <w:color w:val="000000"/>
          <w:sz w:val="26"/>
          <w:szCs w:val="26"/>
        </w:rPr>
        <w:t>Матфей</w:t>
      </w:r>
      <w:proofErr w:type="spellEnd"/>
      <w:r>
        <w:rPr>
          <w:rStyle w:val="apple-converted-space"/>
          <w:color w:val="000000"/>
          <w:sz w:val="26"/>
          <w:szCs w:val="26"/>
        </w:rPr>
        <w:t xml:space="preserve"> 23:33) </w:t>
      </w:r>
      <w:proofErr w:type="spellStart"/>
      <w:r>
        <w:rPr>
          <w:rStyle w:val="apple-converted-space"/>
          <w:color w:val="000000"/>
          <w:sz w:val="26"/>
          <w:szCs w:val="26"/>
        </w:rPr>
        <w:t>обратился</w:t>
      </w:r>
      <w:proofErr w:type="spellEnd"/>
      <w:r>
        <w:rPr>
          <w:rStyle w:val="apple-converted-space"/>
          <w:color w:val="000000"/>
          <w:sz w:val="26"/>
          <w:szCs w:val="26"/>
        </w:rPr>
        <w:t xml:space="preserve"> к </w:t>
      </w:r>
      <w:proofErr w:type="spellStart"/>
      <w:r>
        <w:rPr>
          <w:rStyle w:val="apple-converted-space"/>
          <w:color w:val="000000"/>
          <w:sz w:val="26"/>
          <w:szCs w:val="26"/>
        </w:rPr>
        <w:t>ним</w:t>
      </w:r>
      <w:proofErr w:type="spellEnd"/>
      <w:r>
        <w:rPr>
          <w:rStyle w:val="apple-converted-space"/>
          <w:color w:val="000000"/>
          <w:sz w:val="26"/>
          <w:szCs w:val="26"/>
        </w:rPr>
        <w:t xml:space="preserve"> </w:t>
      </w:r>
      <w:proofErr w:type="spellStart"/>
      <w:r>
        <w:rPr>
          <w:rStyle w:val="apple-converted-space"/>
          <w:color w:val="000000"/>
          <w:sz w:val="26"/>
          <w:szCs w:val="26"/>
        </w:rPr>
        <w:t>Иисус</w:t>
      </w:r>
      <w:proofErr w:type="spellEnd"/>
      <w:r>
        <w:rPr>
          <w:rStyle w:val="apple-converted-space"/>
          <w:color w:val="000000"/>
          <w:sz w:val="26"/>
          <w:szCs w:val="26"/>
        </w:rPr>
        <w:t>.</w:t>
      </w:r>
      <w:proofErr w:type="gramEnd"/>
    </w:p>
    <w:p w:rsidR="005C7652" w:rsidRPr="00432C98" w:rsidRDefault="005C7652" w:rsidP="00432C98">
      <w:pPr>
        <w:rPr>
          <w:rtl/>
          <w:lang w:bidi="ar-EG"/>
        </w:rPr>
      </w:pPr>
    </w:p>
    <w:sectPr w:rsidR="005C7652" w:rsidRPr="00432C9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FF0"/>
    <w:rsid w:val="0012644C"/>
    <w:rsid w:val="00294D75"/>
    <w:rsid w:val="00432C98"/>
    <w:rsid w:val="00593114"/>
    <w:rsid w:val="005A6611"/>
    <w:rsid w:val="005C7652"/>
    <w:rsid w:val="007B4D75"/>
    <w:rsid w:val="00883164"/>
    <w:rsid w:val="00A908A6"/>
    <w:rsid w:val="00CB2FF0"/>
    <w:rsid w:val="00CC4B6B"/>
    <w:rsid w:val="00E154CF"/>
    <w:rsid w:val="00F7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64"/>
    <w:pPr>
      <w:bidi/>
    </w:pPr>
  </w:style>
  <w:style w:type="paragraph" w:styleId="Heading1">
    <w:name w:val="heading 1"/>
    <w:basedOn w:val="Normal"/>
    <w:link w:val="Heading1Char"/>
    <w:uiPriority w:val="9"/>
    <w:qFormat/>
    <w:rsid w:val="005C765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6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C7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C7652"/>
  </w:style>
  <w:style w:type="character" w:customStyle="1" w:styleId="apple-converted-space">
    <w:name w:val="apple-converted-space"/>
    <w:basedOn w:val="DefaultParagraphFont"/>
    <w:rsid w:val="005C7652"/>
  </w:style>
  <w:style w:type="character" w:customStyle="1" w:styleId="w-footnote-title">
    <w:name w:val="w-footnote-title"/>
    <w:basedOn w:val="DefaultParagraphFont"/>
    <w:rsid w:val="005C7652"/>
  </w:style>
  <w:style w:type="paragraph" w:customStyle="1" w:styleId="w-footnote-text">
    <w:name w:val="w-footnote-text"/>
    <w:basedOn w:val="Normal"/>
    <w:rsid w:val="005C7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931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DefaultParagraphFont"/>
    <w:rsid w:val="00593114"/>
  </w:style>
  <w:style w:type="character" w:customStyle="1" w:styleId="german1">
    <w:name w:val="german1"/>
    <w:basedOn w:val="DefaultParagraphFont"/>
    <w:rsid w:val="00593114"/>
  </w:style>
  <w:style w:type="paragraph" w:styleId="FootnoteText">
    <w:name w:val="footnote text"/>
    <w:basedOn w:val="Normal"/>
    <w:link w:val="FootnoteTextChar"/>
    <w:uiPriority w:val="99"/>
    <w:semiHidden/>
    <w:unhideWhenUsed/>
    <w:rsid w:val="005931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11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908A6"/>
  </w:style>
  <w:style w:type="character" w:styleId="FootnoteReference">
    <w:name w:val="footnote reference"/>
    <w:basedOn w:val="DefaultParagraphFont"/>
    <w:uiPriority w:val="99"/>
    <w:semiHidden/>
    <w:unhideWhenUsed/>
    <w:rsid w:val="00CC4B6B"/>
  </w:style>
  <w:style w:type="paragraph" w:customStyle="1" w:styleId="w-quran">
    <w:name w:val="w-quran"/>
    <w:basedOn w:val="Normal"/>
    <w:rsid w:val="00432C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2014-12-06T14:31:00Z</cp:lastPrinted>
  <dcterms:created xsi:type="dcterms:W3CDTF">2014-12-06T14:33:00Z</dcterms:created>
  <dcterms:modified xsi:type="dcterms:W3CDTF">2014-12-06T14:33:00Z</dcterms:modified>
</cp:coreProperties>
</file>